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01E0E">
      <w:pPr>
        <w:spacing w:line="560" w:lineRule="exact"/>
        <w:ind w:firstLine="723" w:firstLineChars="200"/>
        <w:jc w:val="center"/>
        <w:rPr>
          <w:rFonts w:hint="eastAsia" w:ascii="宋体" w:hAnsi="宋体" w:eastAsia="宋体" w:cs="宋体"/>
          <w:b/>
          <w:spacing w:val="6"/>
          <w:kern w:val="2"/>
          <w:sz w:val="36"/>
          <w:szCs w:val="36"/>
          <w:shd w:val="clear" w:color="auto" w:fill="auto"/>
          <w:lang w:val="en-US" w:eastAsia="zh-CN" w:bidi="ar-SA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《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望花区公办养老服务中心项目》</w:t>
      </w:r>
      <w:r>
        <w:rPr>
          <w:rFonts w:hint="eastAsia" w:ascii="宋体" w:hAnsi="宋体" w:eastAsia="宋体" w:cs="宋体"/>
          <w:b/>
          <w:spacing w:val="6"/>
          <w:kern w:val="2"/>
          <w:sz w:val="36"/>
          <w:szCs w:val="36"/>
          <w:shd w:val="clear" w:color="auto" w:fill="auto"/>
          <w:lang w:val="en-US" w:eastAsia="zh-CN" w:bidi="ar-SA"/>
        </w:rPr>
        <w:t>规划公示</w:t>
      </w:r>
    </w:p>
    <w:p w14:paraId="686F767D">
      <w:pPr>
        <w:spacing w:line="560" w:lineRule="exac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项目名称：《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望花区公办养老服务中心项目》</w:t>
      </w:r>
    </w:p>
    <w:p w14:paraId="749C19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工程概况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该项目位于</w:t>
      </w:r>
      <w:r>
        <w:rPr>
          <w:rFonts w:hint="eastAsia"/>
          <w:sz w:val="24"/>
          <w:szCs w:val="24"/>
          <w:lang w:eastAsia="zh-CN"/>
        </w:rPr>
        <w:t>抚顺市望花区（原抚顺市第</w:t>
      </w:r>
      <w:r>
        <w:rPr>
          <w:rFonts w:hint="eastAsia"/>
          <w:sz w:val="24"/>
          <w:szCs w:val="24"/>
        </w:rPr>
        <w:t>四十中学</w:t>
      </w:r>
      <w:r>
        <w:rPr>
          <w:rFonts w:hint="eastAsia"/>
          <w:sz w:val="24"/>
          <w:szCs w:val="24"/>
          <w:lang w:eastAsia="zh-CN"/>
        </w:rPr>
        <w:t>院内）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，用地性质为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老年人社会福利用地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，规划总用地面积为12808平方米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建筑物面积为10878.53平方米，容积率计算面积为10567.55平方米。  </w:t>
      </w:r>
    </w:p>
    <w:p w14:paraId="6E7CF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公示日期：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日-202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日（7个工作日）</w:t>
      </w:r>
    </w:p>
    <w:p w14:paraId="4E6BFE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宋体" w:cs="宋体"/>
          <w:bCs/>
          <w:spacing w:val="6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建设单位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bCs/>
          <w:spacing w:val="6"/>
          <w:sz w:val="24"/>
          <w:szCs w:val="24"/>
        </w:rPr>
        <w:t>抚顺</w:t>
      </w:r>
      <w:r>
        <w:rPr>
          <w:rFonts w:hint="eastAsia" w:ascii="宋体" w:hAnsi="宋体" w:eastAsia="宋体" w:cs="宋体"/>
          <w:bCs/>
          <w:spacing w:val="6"/>
          <w:sz w:val="24"/>
          <w:szCs w:val="24"/>
          <w:lang w:eastAsia="zh-CN"/>
        </w:rPr>
        <w:t>市望花区民政局</w:t>
      </w:r>
    </w:p>
    <w:p w14:paraId="07690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设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计单位：辽宁</w:t>
      </w:r>
      <w:r>
        <w:rPr>
          <w:rFonts w:hint="eastAsia" w:asciiTheme="minorEastAsia" w:hAnsi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城建设计院有限公司</w:t>
      </w:r>
    </w:p>
    <w:p w14:paraId="48FB1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1200" w:firstLineChars="5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抚顺市规划勘测设计研究院有限公司</w:t>
      </w:r>
    </w:p>
    <w:p w14:paraId="6CE0F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联系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电话：024-58067761</w:t>
      </w:r>
    </w:p>
    <w:p w14:paraId="62E92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利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害关系人可在公示有效期内通过以下途径咨询或提出意见，反馈意见方式：</w:t>
      </w:r>
    </w:p>
    <w:p w14:paraId="15CCB3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发送电子邮件：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wh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qgwh@126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.com</w:t>
      </w:r>
    </w:p>
    <w:p w14:paraId="5C0757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邮寄件书面意见地址：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抚顺市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望花区城乡建设综合服务中心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101室</w:t>
      </w:r>
    </w:p>
    <w:p w14:paraId="79B45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3.反馈意见请注明联系人真实姓名、电话、地址等信息，如因信息不完整或不真实导致无法核对相关情况的，视为无效意见。</w:t>
      </w:r>
    </w:p>
    <w:p w14:paraId="7C1A4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sz w:val="24"/>
          <w:szCs w:val="24"/>
          <w:lang w:val="en-US" w:eastAsia="zh-CN"/>
        </w:rPr>
      </w:pPr>
    </w:p>
    <w:p w14:paraId="3AD04317">
      <w:pPr>
        <w:rPr>
          <w:rFonts w:hint="default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5361305</wp:posOffset>
            </wp:positionH>
            <wp:positionV relativeFrom="paragraph">
              <wp:posOffset>53340</wp:posOffset>
            </wp:positionV>
            <wp:extent cx="3731895" cy="4382135"/>
            <wp:effectExtent l="0" t="0" r="1905" b="0"/>
            <wp:wrapTight wrapText="bothSides">
              <wp:wrapPolygon>
                <wp:start x="0" y="0"/>
                <wp:lineTo x="0" y="21503"/>
                <wp:lineTo x="21501" y="21503"/>
                <wp:lineTo x="21501" y="0"/>
                <wp:lineTo x="0" y="0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189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54610</wp:posOffset>
            </wp:positionV>
            <wp:extent cx="4378960" cy="4365625"/>
            <wp:effectExtent l="0" t="0" r="2540" b="1587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8960" cy="43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1B0D00">
      <w:pPr>
        <w:rPr>
          <w:rFonts w:hint="default"/>
          <w:sz w:val="24"/>
          <w:szCs w:val="24"/>
          <w:lang w:val="en-US" w:eastAsia="zh-CN"/>
        </w:rPr>
      </w:pPr>
    </w:p>
    <w:p w14:paraId="54459DA7">
      <w:pPr>
        <w:rPr>
          <w:rFonts w:hint="default"/>
          <w:sz w:val="24"/>
          <w:szCs w:val="24"/>
          <w:lang w:val="en-US" w:eastAsia="zh-CN"/>
        </w:rPr>
      </w:pPr>
    </w:p>
    <w:p w14:paraId="17E6AD37">
      <w:pPr>
        <w:rPr>
          <w:rFonts w:hint="default"/>
          <w:sz w:val="24"/>
          <w:szCs w:val="24"/>
          <w:lang w:val="en-US" w:eastAsia="zh-CN"/>
        </w:rPr>
      </w:pPr>
    </w:p>
    <w:p w14:paraId="016BBCDC">
      <w:pPr>
        <w:rPr>
          <w:rFonts w:hint="default"/>
          <w:sz w:val="24"/>
          <w:szCs w:val="24"/>
          <w:lang w:val="en-US" w:eastAsia="zh-CN"/>
        </w:rPr>
      </w:pPr>
    </w:p>
    <w:p w14:paraId="7821EA8B">
      <w:pPr>
        <w:rPr>
          <w:rFonts w:hint="default"/>
          <w:sz w:val="24"/>
          <w:szCs w:val="24"/>
          <w:lang w:val="en-US" w:eastAsia="zh-CN"/>
        </w:rPr>
      </w:pPr>
    </w:p>
    <w:p w14:paraId="2EA83AB0">
      <w:pPr>
        <w:rPr>
          <w:rFonts w:hint="default"/>
          <w:sz w:val="24"/>
          <w:szCs w:val="24"/>
          <w:lang w:val="en-US" w:eastAsia="zh-CN"/>
        </w:rPr>
      </w:pPr>
    </w:p>
    <w:p w14:paraId="44EAED25">
      <w:pPr>
        <w:rPr>
          <w:rFonts w:hint="default"/>
          <w:sz w:val="24"/>
          <w:szCs w:val="24"/>
          <w:lang w:val="en-US" w:eastAsia="zh-CN"/>
        </w:rPr>
      </w:pPr>
    </w:p>
    <w:p w14:paraId="68DAB4A1">
      <w:pPr>
        <w:rPr>
          <w:rFonts w:hint="default"/>
          <w:sz w:val="24"/>
          <w:szCs w:val="24"/>
          <w:lang w:val="en-US" w:eastAsia="zh-CN"/>
        </w:rPr>
      </w:pPr>
    </w:p>
    <w:p w14:paraId="7CD741B4">
      <w:pPr>
        <w:rPr>
          <w:rFonts w:hint="default"/>
          <w:sz w:val="24"/>
          <w:szCs w:val="24"/>
          <w:lang w:val="en-US" w:eastAsia="zh-CN"/>
        </w:rPr>
      </w:pPr>
    </w:p>
    <w:p w14:paraId="707AFBD7">
      <w:pPr>
        <w:rPr>
          <w:rFonts w:hint="default"/>
          <w:sz w:val="24"/>
          <w:szCs w:val="24"/>
          <w:lang w:val="en-US" w:eastAsia="zh-CN"/>
        </w:rPr>
      </w:pPr>
    </w:p>
    <w:p w14:paraId="07B57365">
      <w:pPr>
        <w:rPr>
          <w:rFonts w:hint="default"/>
          <w:sz w:val="24"/>
          <w:szCs w:val="24"/>
          <w:lang w:val="en-US" w:eastAsia="zh-CN"/>
        </w:rPr>
      </w:pPr>
    </w:p>
    <w:p w14:paraId="5A9BDA5C">
      <w:pPr>
        <w:rPr>
          <w:rFonts w:hint="default"/>
          <w:sz w:val="24"/>
          <w:szCs w:val="24"/>
          <w:lang w:val="en-US" w:eastAsia="zh-CN"/>
        </w:rPr>
      </w:pPr>
    </w:p>
    <w:p w14:paraId="2A4F4305">
      <w:pPr>
        <w:rPr>
          <w:rFonts w:hint="default"/>
          <w:sz w:val="24"/>
          <w:szCs w:val="24"/>
          <w:lang w:val="en-US" w:eastAsia="zh-CN"/>
        </w:rPr>
      </w:pPr>
    </w:p>
    <w:p w14:paraId="20F81E33">
      <w:pPr>
        <w:rPr>
          <w:rFonts w:hint="default"/>
          <w:sz w:val="24"/>
          <w:szCs w:val="24"/>
          <w:lang w:val="en-US" w:eastAsia="zh-CN"/>
        </w:rPr>
      </w:pPr>
    </w:p>
    <w:p w14:paraId="5721AD1A">
      <w:pPr>
        <w:rPr>
          <w:rFonts w:hint="default"/>
          <w:sz w:val="24"/>
          <w:szCs w:val="24"/>
          <w:lang w:val="en-US" w:eastAsia="zh-CN"/>
        </w:rPr>
      </w:pPr>
    </w:p>
    <w:p w14:paraId="347A2FD1">
      <w:pPr>
        <w:rPr>
          <w:rFonts w:hint="default"/>
          <w:sz w:val="24"/>
          <w:szCs w:val="24"/>
          <w:lang w:val="en-US" w:eastAsia="zh-CN"/>
        </w:rPr>
      </w:pPr>
    </w:p>
    <w:p w14:paraId="3F169502">
      <w:pPr>
        <w:rPr>
          <w:rFonts w:hint="default"/>
          <w:sz w:val="24"/>
          <w:szCs w:val="24"/>
          <w:lang w:val="en-US" w:eastAsia="zh-CN"/>
        </w:rPr>
      </w:pPr>
    </w:p>
    <w:p w14:paraId="691A2E5E">
      <w:pPr>
        <w:rPr>
          <w:rFonts w:hint="default"/>
          <w:sz w:val="24"/>
          <w:szCs w:val="24"/>
          <w:lang w:val="en-US" w:eastAsia="zh-CN"/>
        </w:rPr>
      </w:pPr>
    </w:p>
    <w:p w14:paraId="35F27AEF">
      <w:pPr>
        <w:rPr>
          <w:rFonts w:hint="default"/>
          <w:sz w:val="24"/>
          <w:szCs w:val="24"/>
          <w:lang w:val="en-US" w:eastAsia="zh-CN"/>
        </w:rPr>
      </w:pPr>
    </w:p>
    <w:p w14:paraId="5A24E8A9">
      <w:pPr>
        <w:rPr>
          <w:rFonts w:hint="default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97155</wp:posOffset>
            </wp:positionV>
            <wp:extent cx="6153150" cy="4352925"/>
            <wp:effectExtent l="0" t="0" r="0" b="9525"/>
            <wp:wrapTight wrapText="bothSides">
              <wp:wrapPolygon>
                <wp:start x="0" y="0"/>
                <wp:lineTo x="0" y="21553"/>
                <wp:lineTo x="21533" y="21553"/>
                <wp:lineTo x="21533" y="0"/>
                <wp:lineTo x="0" y="0"/>
              </wp:wrapPolygon>
            </wp:wrapTight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11F17D">
      <w:pPr>
        <w:rPr>
          <w:rFonts w:hint="default"/>
          <w:sz w:val="24"/>
          <w:szCs w:val="24"/>
          <w:lang w:val="en-US" w:eastAsia="zh-CN"/>
        </w:rPr>
      </w:pPr>
    </w:p>
    <w:p w14:paraId="77A91726">
      <w:pPr>
        <w:rPr>
          <w:rFonts w:hint="default"/>
          <w:sz w:val="24"/>
          <w:szCs w:val="2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D9AD9F"/>
    <w:multiLevelType w:val="singleLevel"/>
    <w:tmpl w:val="24D9AD9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OTJkNGY5YWE1MzUzMTQzYzQ4ODcyYmUwYjZiOTgifQ=="/>
  </w:docVars>
  <w:rsids>
    <w:rsidRoot w:val="00ED22A3"/>
    <w:rsid w:val="000316C5"/>
    <w:rsid w:val="00154640"/>
    <w:rsid w:val="004B4A7F"/>
    <w:rsid w:val="00937375"/>
    <w:rsid w:val="00A311BA"/>
    <w:rsid w:val="00ED22A3"/>
    <w:rsid w:val="00F261A5"/>
    <w:rsid w:val="01E21443"/>
    <w:rsid w:val="06581AF4"/>
    <w:rsid w:val="06880ACD"/>
    <w:rsid w:val="08FD3C1D"/>
    <w:rsid w:val="095F3199"/>
    <w:rsid w:val="09BD3788"/>
    <w:rsid w:val="09FC6C3A"/>
    <w:rsid w:val="0A540824"/>
    <w:rsid w:val="0C104C1F"/>
    <w:rsid w:val="0C4B5D2B"/>
    <w:rsid w:val="0CED1D92"/>
    <w:rsid w:val="0D486562"/>
    <w:rsid w:val="0DCD726B"/>
    <w:rsid w:val="11C447CC"/>
    <w:rsid w:val="11CF7E43"/>
    <w:rsid w:val="12107727"/>
    <w:rsid w:val="146D2712"/>
    <w:rsid w:val="15446404"/>
    <w:rsid w:val="15D00216"/>
    <w:rsid w:val="17E31439"/>
    <w:rsid w:val="1AA94BBC"/>
    <w:rsid w:val="20C444FE"/>
    <w:rsid w:val="20CC4589"/>
    <w:rsid w:val="25D6438C"/>
    <w:rsid w:val="2B52599B"/>
    <w:rsid w:val="2B8B3652"/>
    <w:rsid w:val="2D1A0CC2"/>
    <w:rsid w:val="2E257657"/>
    <w:rsid w:val="2EC76F67"/>
    <w:rsid w:val="342A79A4"/>
    <w:rsid w:val="344F68DF"/>
    <w:rsid w:val="352F7CE5"/>
    <w:rsid w:val="35663E93"/>
    <w:rsid w:val="36745F64"/>
    <w:rsid w:val="379D3D41"/>
    <w:rsid w:val="38F848ED"/>
    <w:rsid w:val="39047736"/>
    <w:rsid w:val="3AA76C6D"/>
    <w:rsid w:val="3F367F1D"/>
    <w:rsid w:val="40305575"/>
    <w:rsid w:val="40A315E2"/>
    <w:rsid w:val="40C16494"/>
    <w:rsid w:val="42754064"/>
    <w:rsid w:val="4649250E"/>
    <w:rsid w:val="472D60AA"/>
    <w:rsid w:val="48B043E5"/>
    <w:rsid w:val="48CE11C6"/>
    <w:rsid w:val="4AC33ADB"/>
    <w:rsid w:val="4CF4314D"/>
    <w:rsid w:val="4EEC23A6"/>
    <w:rsid w:val="4F671B91"/>
    <w:rsid w:val="53794425"/>
    <w:rsid w:val="53F80750"/>
    <w:rsid w:val="550F6DEF"/>
    <w:rsid w:val="56334E89"/>
    <w:rsid w:val="566B62A7"/>
    <w:rsid w:val="58AB5080"/>
    <w:rsid w:val="59162E41"/>
    <w:rsid w:val="5960150F"/>
    <w:rsid w:val="5C3125CF"/>
    <w:rsid w:val="5D0D7043"/>
    <w:rsid w:val="5F8F5367"/>
    <w:rsid w:val="60D3786A"/>
    <w:rsid w:val="611F2AAF"/>
    <w:rsid w:val="622816D3"/>
    <w:rsid w:val="63626C83"/>
    <w:rsid w:val="63F90B8B"/>
    <w:rsid w:val="658729D1"/>
    <w:rsid w:val="66012783"/>
    <w:rsid w:val="679703E1"/>
    <w:rsid w:val="67EE31DB"/>
    <w:rsid w:val="695D5F23"/>
    <w:rsid w:val="6A820A89"/>
    <w:rsid w:val="6B3816F3"/>
    <w:rsid w:val="6B95409A"/>
    <w:rsid w:val="6C2F630D"/>
    <w:rsid w:val="6D2D3E5E"/>
    <w:rsid w:val="6DB93944"/>
    <w:rsid w:val="6DCD0889"/>
    <w:rsid w:val="6F7E3097"/>
    <w:rsid w:val="6FEF789E"/>
    <w:rsid w:val="72347BE6"/>
    <w:rsid w:val="723F01A9"/>
    <w:rsid w:val="72C10E6F"/>
    <w:rsid w:val="741B0EB4"/>
    <w:rsid w:val="754937FF"/>
    <w:rsid w:val="77320DDE"/>
    <w:rsid w:val="7A7F040D"/>
    <w:rsid w:val="7E7C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  <w:rPr>
      <w:kern w:val="0"/>
      <w:sz w:val="20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Body Text First Indent 2"/>
    <w:basedOn w:val="2"/>
    <w:semiHidden/>
    <w:unhideWhenUsed/>
    <w:qFormat/>
    <w:uiPriority w:val="99"/>
    <w:pPr>
      <w:ind w:firstLine="420"/>
    </w:pPr>
    <w:rPr>
      <w:kern w:val="2"/>
      <w:sz w:val="21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376</Characters>
  <Lines>2</Lines>
  <Paragraphs>1</Paragraphs>
  <TotalTime>14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xxxshmily</cp:lastModifiedBy>
  <cp:lastPrinted>2026-04-02T01:20:00Z</cp:lastPrinted>
  <dcterms:modified xsi:type="dcterms:W3CDTF">2026-08-03T07:14:47Z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577A8D0CBA424D89BA05A99D69BCC20D_13</vt:lpwstr>
  </property>
  <property fmtid="{D5CDD505-2E9C-101B-9397-08002B2CF9AE}" pid="4" name="KSOTemplateDocerSaveRecord">
    <vt:lpwstr>eyJoZGlkIjoiNmNlNmM0ZWE3NzgxNmJhYmI3NmY0N2ZhYzhiNDJkM2MiLCJ1c2VySWQiOiI3NzE5ODQ5NTIifQ==</vt:lpwstr>
  </property>
</Properties>
</file>